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様式第１８（第３９条関係）</w:t>
      </w:r>
    </w:p>
    <w:tbl>
      <w:tblPr>
        <w:tblStyle w:val="11"/>
        <w:tblW w:w="0" w:type="auto"/>
        <w:jc w:val="left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2"/>
              </w:rPr>
              <w:t>審査結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3"/>
              </w:rPr>
              <w:t>認可番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保安業務規程変更認可申請書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液化石油ガスの保安の確保及び取引の適正化に関する法律第３５条第１項後段の規定により保安業務規程の変更の認可を受けたいので、申請します。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変更の内容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変更の理由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（参考）１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変更後の保安業務規程を添付すること。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2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３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3</Pages>
  <Words>4</Words>
  <Characters>1049</Characters>
  <Application>JUST Note</Application>
  <Lines>85</Lines>
  <Paragraphs>42</Paragraphs>
  <Company>北海道庁</Company>
  <CharactersWithSpaces>1236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2021-01-20T01:29:32Z</dcterms:modified>
  <cp:revision>11</cp:revision>
</cp:coreProperties>
</file>